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14" w:firstLineChars="10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u w:val="none"/>
          <w:lang w:val="en-US" w:eastAsia="zh-CN"/>
        </w:rPr>
        <w:t>通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现有以下国家签证信息更新，敬请留意：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/>
        <w:jc w:val="left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  <w:t>克罗地亚: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已于2023年1月1日起正式加入申根区并签发申根签证，签证申请表须网上填写（网址：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instrText xml:space="preserve"> HYPERLINK "https://crovisa.mvep.hr/default.aspx?langId=en）并打印出带序列号的申请表，其余材料暂时不变。" </w:instrTex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https://crovisa.mvep.hr/default.aspx?langId=en）并打印出带序列号的申请表，其余材料暂时不变。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Chars="20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  <w:t>南非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:1、签证申请表必须单面打印。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 w:firstLine="1280" w:firstLineChars="400"/>
        <w:jc w:val="left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2、预留充足时间申办签证：普通签证需预留10个工作日，工作签证需预留2个月，否则大使馆不予受理。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  <w:t>纳米比亚：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1、取消提供无犯罪记录证明。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 w:firstLine="2240" w:firstLineChars="7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新增提供覆盖整个行程的保险。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right="0" w:rightChars="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                        广东省因公出访证照中心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                              2023年3 月6日</w:t>
      </w: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6DE45"/>
    <w:multiLevelType w:val="singleLevel"/>
    <w:tmpl w:val="6406DE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A4C"/>
    <w:rsid w:val="13D337C2"/>
    <w:rsid w:val="18010A6A"/>
    <w:rsid w:val="1FBF44B7"/>
    <w:rsid w:val="242111E8"/>
    <w:rsid w:val="2C377A04"/>
    <w:rsid w:val="3CCE686D"/>
    <w:rsid w:val="4B124A4C"/>
    <w:rsid w:val="4CDF74FD"/>
    <w:rsid w:val="56EC3934"/>
    <w:rsid w:val="5F194B97"/>
    <w:rsid w:val="65ED20DB"/>
    <w:rsid w:val="75B2065A"/>
    <w:rsid w:val="7EB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206</Words>
  <Characters>259</Characters>
  <Lines>0</Lines>
  <Paragraphs>0</Paragraphs>
  <TotalTime>2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Work</dc:creator>
  <cp:lastModifiedBy>何喵</cp:lastModifiedBy>
  <dcterms:modified xsi:type="dcterms:W3CDTF">2023-03-08T00:43:33Z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A1F59619FF36446A925891050ED6149A</vt:lpwstr>
  </property>
</Properties>
</file>