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13" w:firstLineChars="1000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u w:val="none"/>
          <w:lang w:val="en-US" w:eastAsia="zh-CN"/>
        </w:rPr>
        <w:t>通 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>各申办单位：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接外交领事服务中心信息反馈，新西兰签证申请通过新西兰移民局（网址https://www.immigration.govt.nz/new-zealand-visas）网站申请电子签，无需再送纸质签证材料到外交领事服务中心。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zh-CN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注: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zh-CN" w:eastAsia="zh-CN"/>
        </w:rPr>
        <w:t>申办单位须先到我中心前台申报，严禁未经相关因公出访审批程序擅自向外方申办签证。向我中心前台的申报经受理并获得照会后，申办单位自行网上申请并按要求上传申请材料，获得领馆颁发的批签信后，凭批签信打印件、受理回执到我中心领取出境证明和护照。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 xml:space="preserve">                            广东省因公出访证照中心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 xml:space="preserve">                                    2023年2月7日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</w:p>
    <w:p/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24A4C"/>
    <w:rsid w:val="18010A6A"/>
    <w:rsid w:val="1FBF44B7"/>
    <w:rsid w:val="2C377A04"/>
    <w:rsid w:val="3CCE686D"/>
    <w:rsid w:val="4B124A4C"/>
    <w:rsid w:val="65ED20DB"/>
    <w:rsid w:val="70A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206</Words>
  <Characters>257</Characters>
  <Lines>0</Lines>
  <Paragraphs>0</Paragraphs>
  <TotalTime>2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Work</dc:creator>
  <cp:lastModifiedBy>Work</cp:lastModifiedBy>
  <dcterms:modified xsi:type="dcterms:W3CDTF">2023-02-08T03:07:00Z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4093AF40AEEF431E81FFB99867A0B0F5</vt:lpwstr>
  </property>
</Properties>
</file>